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AE4">
      <w:pPr>
        <w:spacing w:line="24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Требования к организации и проведению муниципального этапа всероссийской олимпиады школьников по русскому языку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утверждены на заседании региональной предметно-методической комиссии по русскому языку </w:t>
      </w:r>
    </w:p>
    <w:p w14:paraId="48528157">
      <w:pPr>
        <w:spacing w:line="24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(Протокол №___ от_________202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)</w:t>
      </w:r>
    </w:p>
    <w:p w14:paraId="33A97CBF">
      <w:pPr>
        <w:spacing w:line="240" w:lineRule="auto"/>
        <w:ind w:firstLine="709"/>
        <w:contextualSpacing/>
        <w:jc w:val="right"/>
        <w:rPr>
          <w:sz w:val="28"/>
          <w:szCs w:val="28"/>
        </w:rPr>
      </w:pPr>
    </w:p>
    <w:p w14:paraId="43962D67">
      <w:pPr>
        <w:spacing w:line="240" w:lineRule="auto"/>
        <w:ind w:firstLine="709"/>
        <w:contextualSpacing/>
        <w:rPr>
          <w:sz w:val="28"/>
          <w:szCs w:val="28"/>
        </w:rPr>
      </w:pPr>
    </w:p>
    <w:p w14:paraId="3D7DEA34">
      <w:pPr>
        <w:spacing w:line="24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14:paraId="1D968C83">
      <w:pPr>
        <w:spacing w:line="24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по русскому языку</w:t>
      </w:r>
    </w:p>
    <w:p w14:paraId="40BD2510">
      <w:pPr>
        <w:spacing w:line="240" w:lineRule="auto"/>
        <w:ind w:firstLine="709"/>
        <w:contextualSpacing/>
        <w:jc w:val="center"/>
      </w:pPr>
      <w:r>
        <w:rPr>
          <w:b/>
          <w:bCs/>
          <w:sz w:val="28"/>
          <w:szCs w:val="28"/>
        </w:rPr>
        <w:t>в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/202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77FC840C">
      <w:pPr>
        <w:pStyle w:val="3"/>
        <w:spacing w:line="240" w:lineRule="auto"/>
        <w:ind w:firstLine="709"/>
        <w:contextualSpacing/>
      </w:pPr>
    </w:p>
    <w:p w14:paraId="77839079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0" w:name="_bookmark85"/>
      <w:bookmarkEnd w:id="0"/>
      <w:r>
        <w:rPr>
          <w:sz w:val="28"/>
          <w:szCs w:val="28"/>
        </w:rPr>
        <w:t>Настоящие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 школьников (далее – олимпиада)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русскому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 школьников, утвержденным приказом Министерства просвещения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 от 27 ноября 2020 г. № 678 «Об утверждении Порядка проведения всероссийской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региональными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предметно-методическими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комиссиями,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организаторами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этапов олимпиады.</w:t>
      </w:r>
    </w:p>
    <w:p w14:paraId="3AFEC35F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Олимпиада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по русскому языку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проводится в целях выявления и развития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у обучающихся творческих способностей и интереса к научной (научно-исследовательской)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пропаганды 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знаний.</w:t>
      </w:r>
    </w:p>
    <w:p w14:paraId="414FD7AE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олимпиады проводится по заданиям, разработанным для 7-11 классов.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031DBF50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декабря.</w:t>
      </w:r>
    </w:p>
    <w:p w14:paraId="414E150F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очная.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требований законодательства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защиты персональных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14:paraId="7695698F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муниципального этапа олимпиады по согласованию с органом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 власти субъекта Российской Федерации, осуществляющим государственное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принимается решение о проведении муниципального этапа олимпиады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>.</w:t>
      </w:r>
    </w:p>
    <w:p w14:paraId="3BBE1972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DD7CDCF">
      <w:pPr>
        <w:pStyle w:val="5"/>
        <w:numPr>
          <w:ilvl w:val="1"/>
          <w:numId w:val="2"/>
        </w:numPr>
        <w:tabs>
          <w:tab w:val="left" w:pos="1347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52A22C41">
      <w:pPr>
        <w:pStyle w:val="37"/>
        <w:numPr>
          <w:ilvl w:val="2"/>
          <w:numId w:val="2"/>
        </w:numPr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Муниципальный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этап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всероссийской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олимпиады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языку проходит в </w:t>
      </w:r>
      <w:r>
        <w:rPr>
          <w:b/>
          <w:sz w:val="28"/>
          <w:szCs w:val="28"/>
        </w:rPr>
        <w:t xml:space="preserve">один </w:t>
      </w:r>
      <w:r>
        <w:rPr>
          <w:sz w:val="28"/>
          <w:szCs w:val="28"/>
        </w:rPr>
        <w:t xml:space="preserve">письменный </w:t>
      </w:r>
      <w:r>
        <w:rPr>
          <w:b/>
          <w:sz w:val="28"/>
          <w:szCs w:val="28"/>
        </w:rPr>
        <w:t xml:space="preserve">соревновательный тур </w:t>
      </w:r>
      <w:r>
        <w:rPr>
          <w:sz w:val="28"/>
          <w:szCs w:val="28"/>
        </w:rPr>
        <w:t>в виде ответов на конкретно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поставленные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определённых лингвистических задач, отдельно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</w:p>
    <w:p w14:paraId="48B8F219">
      <w:pPr>
        <w:pStyle w:val="37"/>
        <w:numPr>
          <w:ilvl w:val="3"/>
          <w:numId w:val="2"/>
        </w:numPr>
        <w:tabs>
          <w:tab w:val="left" w:pos="170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соревновательного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14:paraId="061CC26D">
      <w:pPr>
        <w:pStyle w:val="37"/>
        <w:numPr>
          <w:ilvl w:val="0"/>
          <w:numId w:val="3"/>
        </w:numPr>
        <w:tabs>
          <w:tab w:val="left" w:pos="426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астрономических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(120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119ED265">
      <w:pPr>
        <w:pStyle w:val="37"/>
        <w:numPr>
          <w:ilvl w:val="0"/>
          <w:numId w:val="3"/>
        </w:numPr>
        <w:tabs>
          <w:tab w:val="left" w:pos="426"/>
          <w:tab w:val="left" w:pos="128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астрономических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(120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3EBD2FAC">
      <w:pPr>
        <w:pStyle w:val="37"/>
        <w:numPr>
          <w:ilvl w:val="0"/>
          <w:numId w:val="3"/>
        </w:numPr>
        <w:tabs>
          <w:tab w:val="left" w:pos="426"/>
          <w:tab w:val="left" w:pos="128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астрономических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(180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3E357B0E">
      <w:pPr>
        <w:pStyle w:val="37"/>
        <w:numPr>
          <w:ilvl w:val="0"/>
          <w:numId w:val="3"/>
        </w:numPr>
        <w:tabs>
          <w:tab w:val="left" w:pos="426"/>
          <w:tab w:val="left" w:pos="14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астрономических часа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(180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777C8661">
      <w:pPr>
        <w:pStyle w:val="37"/>
        <w:numPr>
          <w:ilvl w:val="0"/>
          <w:numId w:val="3"/>
        </w:numPr>
        <w:tabs>
          <w:tab w:val="left" w:pos="426"/>
          <w:tab w:val="left" w:pos="14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астрономических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(180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минут).</w:t>
      </w:r>
    </w:p>
    <w:p w14:paraId="51AC2CDD">
      <w:pPr>
        <w:pStyle w:val="37"/>
        <w:numPr>
          <w:ilvl w:val="3"/>
          <w:numId w:val="2"/>
        </w:numPr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>
        <w:rPr>
          <w:b/>
          <w:sz w:val="28"/>
          <w:szCs w:val="28"/>
        </w:rPr>
        <w:t xml:space="preserve">соревновательного тура </w:t>
      </w:r>
      <w:r>
        <w:rPr>
          <w:sz w:val="28"/>
          <w:szCs w:val="28"/>
        </w:rPr>
        <w:t>необходимы аудитории, в 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 участнику олимпиады должно быть предоставлено отдельное рабочее место. 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санитарно-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эпидемиологическим правилам и нормам. При необходимости для участников с ОВЗ 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 выделено отдельное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помещение. Расчет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аудиторий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числом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посадочных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аудиториях.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соревновательного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предшествует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краткий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инструктаж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правилах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участия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олимпиаде.</w:t>
      </w:r>
    </w:p>
    <w:p w14:paraId="19C6F4C4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1.1.3. Порядок проведения соревновательных туров олимпиады</w:t>
      </w:r>
    </w:p>
    <w:p w14:paraId="4EF2EA5B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Места проведения олимпиады должны соответствовать требованиям нормативных правовых актов, регламентирующих проведение соответствующего этапа олимпиады, и действующих на момент проведения олимпиады санитарно-эпидемиологическим требованиям к условиям и организации обучения в образовательных организациях.</w:t>
      </w:r>
    </w:p>
    <w:p w14:paraId="07775868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Механизм передачи комплектов олимпиадных заданий для работы жюри определяет организатор соответствующего этапа олимпиады. Передача комплектов олимпиадных заданий осуществляется в зашифрованном виде в день проведения олимпиады.</w:t>
      </w:r>
    </w:p>
    <w:p w14:paraId="2CF24D20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Лицо, получившее комплекты олимпиадных заданий,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информации.</w:t>
      </w:r>
    </w:p>
    <w:p w14:paraId="25648AEC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 баллами.</w:t>
      </w:r>
    </w:p>
    <w:p w14:paraId="1ACE5322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проведения соревновательных туров участникам запрещается:</w:t>
      </w:r>
    </w:p>
    <w:p w14:paraId="379848A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общаться друг с другом, свободно перемещаться по аудитории;</w:t>
      </w:r>
    </w:p>
    <w:p w14:paraId="3165638D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14:paraId="74D47CDC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</w:t>
      </w:r>
    </w:p>
    <w:p w14:paraId="6CEDC5FE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покидать место проведения без разрешения организаторов или членов оргкомитета.</w:t>
      </w:r>
    </w:p>
    <w:p w14:paraId="6F8E2769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</w:t>
      </w:r>
    </w:p>
    <w:p w14:paraId="0EEEED36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14:paraId="513AA655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7F294559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</w:t>
      </w:r>
    </w:p>
    <w:p w14:paraId="34138C92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0A73A44F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местах проведения соревновательных туров олимпиады вправе присутствовать: 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14:paraId="5890470E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14:paraId="66B8F70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Все участники соответствующего этапа олимпиады обеспечиваются:</w:t>
      </w:r>
    </w:p>
    <w:p w14:paraId="096D74D9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заданиями, бланками (листами) ответов;</w:t>
      </w:r>
    </w:p>
    <w:p w14:paraId="0FD242E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необходимым оборудованием в соответствии с требованиями по каждому общеобразовательному предмету олимпиады;</w:t>
      </w:r>
    </w:p>
    <w:p w14:paraId="4BA2EBAF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черновиками (при необходимости).</w:t>
      </w:r>
    </w:p>
    <w:p w14:paraId="695F7D7F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14:paraId="360B586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заполнения титульных листов участники одновременно приступают к выполнению заданий.</w:t>
      </w:r>
    </w:p>
    <w:p w14:paraId="23C50152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Задания могут выполняться участниками только на бланках (листах) ответов, выданных организаторами.</w:t>
      </w:r>
    </w:p>
    <w:p w14:paraId="4DAAA1D6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14:paraId="7298C178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14:paraId="46AA3389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14:paraId="547AC79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окончания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3F840A15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Бланки (листы) ответов сдаются организаторам, которые после окончания выполнения работ всеми участниками передают их работы членам оргкомитета (шифровальной комиссии).</w:t>
      </w:r>
    </w:p>
    <w:p w14:paraId="526FDC46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14:paraId="296A31F2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Работы участников олимпиады не подлежат декодированию до окончания проверки всех работ участников членами жюри.</w:t>
      </w:r>
    </w:p>
    <w:p w14:paraId="72DDA5B5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</w:p>
    <w:p w14:paraId="292AC5A9">
      <w:pPr>
        <w:pStyle w:val="5"/>
        <w:numPr>
          <w:ilvl w:val="1"/>
          <w:numId w:val="2"/>
        </w:numPr>
        <w:tabs>
          <w:tab w:val="left" w:pos="1347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формирования комплектов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заданий и основные</w:t>
      </w:r>
      <w:r>
        <w:rPr>
          <w:spacing w:val="-1"/>
          <w:sz w:val="28"/>
          <w:szCs w:val="28"/>
        </w:rPr>
        <w:t xml:space="preserve"> типы </w:t>
      </w:r>
      <w:r>
        <w:rPr>
          <w:sz w:val="28"/>
          <w:szCs w:val="28"/>
        </w:rPr>
        <w:t>заданий 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 олимпиады</w:t>
      </w:r>
    </w:p>
    <w:p w14:paraId="004E03A6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муниципального этапа олимпиады по русскому языку разработано 4 комплекта заданий для разных возрастных групп: </w:t>
      </w:r>
    </w:p>
    <w:p w14:paraId="2B528C85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первая возрастная группа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обучающиеся </w:t>
      </w:r>
      <w:r>
        <w:rPr>
          <w:sz w:val="28"/>
          <w:szCs w:val="28"/>
        </w:rPr>
        <w:t>7–8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классов,</w:t>
      </w:r>
      <w:r>
        <w:rPr>
          <w:spacing w:val="-1"/>
          <w:sz w:val="28"/>
          <w:szCs w:val="28"/>
        </w:rPr>
        <w:t xml:space="preserve"> </w:t>
      </w:r>
    </w:p>
    <w:p w14:paraId="04BF4A2F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вторая возрастная группа - обучающиеся </w:t>
      </w:r>
      <w:r>
        <w:rPr>
          <w:sz w:val="28"/>
          <w:szCs w:val="28"/>
        </w:rPr>
        <w:t>9 класса,</w:t>
      </w:r>
    </w:p>
    <w:p w14:paraId="5ADE6E17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возрастная группа – обучающиеся 10 класса,</w:t>
      </w:r>
    </w:p>
    <w:p w14:paraId="74C75C34">
      <w:pPr>
        <w:pStyle w:val="37"/>
        <w:tabs>
          <w:tab w:val="left" w:pos="170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возрастная группа – обучающиеся 11 класса.</w:t>
      </w:r>
    </w:p>
    <w:p w14:paraId="6B0E231D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олимпиадным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заданиям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предъявляются следующие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требования:</w:t>
      </w:r>
    </w:p>
    <w:p w14:paraId="28B6D0C6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группе;</w:t>
      </w:r>
    </w:p>
    <w:p w14:paraId="5EF0A2B2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тематическое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6B454DF9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корректность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формулировок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20772110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указание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максимального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целом;</w:t>
      </w:r>
    </w:p>
    <w:p w14:paraId="449D7482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критериям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методике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оценивания;</w:t>
      </w:r>
    </w:p>
    <w:p w14:paraId="13DA3704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интеллектуального развития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участников;</w:t>
      </w:r>
    </w:p>
    <w:p w14:paraId="13654335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наличие заданий, выявляющих склонность к получению специальности,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потенциально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востребованы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14:paraId="439EC45D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недопустимо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противоречащих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этическим,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религиозным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аморальные,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противоправные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 поведения и т.п.;</w:t>
      </w:r>
    </w:p>
    <w:p w14:paraId="5BC6F6A9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моделей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языковом уровне.</w:t>
      </w:r>
    </w:p>
    <w:p w14:paraId="3E9F7987">
      <w:pPr>
        <w:spacing w:line="24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Задания 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блока: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лингвистические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тесты</w:t>
      </w:r>
      <w:r>
        <w:rPr>
          <w:i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лингвистические задачи.</w:t>
      </w:r>
    </w:p>
    <w:p w14:paraId="1DE79467">
      <w:pPr>
        <w:spacing w:line="240" w:lineRule="auto"/>
        <w:ind w:firstLine="709"/>
        <w:contextualSpacing/>
        <w:jc w:val="both"/>
        <w:rPr>
          <w:b/>
          <w:sz w:val="24"/>
        </w:rPr>
      </w:pPr>
      <w:r>
        <w:rPr>
          <w:i/>
          <w:sz w:val="28"/>
          <w:szCs w:val="28"/>
        </w:rPr>
        <w:t xml:space="preserve">Лингвистические задачи </w:t>
      </w:r>
      <w:r>
        <w:rPr>
          <w:sz w:val="28"/>
          <w:szCs w:val="28"/>
        </w:rPr>
        <w:t xml:space="preserve">делятся на следующие группы: </w:t>
      </w:r>
      <w:r>
        <w:rPr>
          <w:i/>
          <w:sz w:val="28"/>
          <w:szCs w:val="28"/>
        </w:rPr>
        <w:t>от текста к языку, от языка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к тексту, от языковых фактов к системе языка, от языка к науке о языке, описанию языка.</w:t>
      </w:r>
      <w:r>
        <w:rPr>
          <w:i/>
          <w:spacing w:val="1"/>
          <w:sz w:val="28"/>
          <w:szCs w:val="28"/>
        </w:rPr>
        <w:t xml:space="preserve"> </w:t>
      </w:r>
    </w:p>
    <w:p w14:paraId="56B2DF6B">
      <w:pPr>
        <w:pStyle w:val="3"/>
        <w:spacing w:line="240" w:lineRule="auto"/>
        <w:ind w:firstLine="709"/>
        <w:contextualSpacing/>
        <w:rPr>
          <w:i/>
          <w:sz w:val="28"/>
          <w:szCs w:val="28"/>
        </w:rPr>
      </w:pPr>
    </w:p>
    <w:p w14:paraId="5512DD5B">
      <w:pPr>
        <w:pStyle w:val="41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bookmarkStart w:id="1" w:name="_bookmark261"/>
      <w:bookmarkEnd w:id="1"/>
      <w:r>
        <w:rPr>
          <w:b/>
          <w:sz w:val="28"/>
          <w:szCs w:val="28"/>
        </w:rPr>
        <w:t>3. Порядок проверки олимпиадных работ</w:t>
      </w:r>
    </w:p>
    <w:p w14:paraId="34227831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Проверку выполненных олимпиадных работ осуществляет жюри соответствующего этапа олимпиады по русскому языку.</w:t>
      </w:r>
    </w:p>
    <w:p w14:paraId="3D8ABAC7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Число членов жюри муниципального этапа олимпиады по каждому общеобразовательному предмету должно составлять не менее 5 человек.</w:t>
      </w:r>
    </w:p>
    <w:p w14:paraId="01A5130A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</w:t>
      </w:r>
      <w:r>
        <w:rPr>
          <w:sz w:val="28"/>
          <w:szCs w:val="28"/>
        </w:rPr>
        <w:cr/>
      </w:r>
      <w:r>
        <w:rPr>
          <w:sz w:val="28"/>
          <w:szCs w:val="28"/>
        </w:rPr>
        <w:t>участнику выставляется 0 баллов за данный тур, о чем составляется протокол</w:t>
      </w:r>
      <w:r>
        <w:rPr>
          <w:sz w:val="28"/>
          <w:szCs w:val="28"/>
        </w:rPr>
        <w:cr/>
      </w:r>
      <w:r>
        <w:rPr>
          <w:sz w:val="28"/>
          <w:szCs w:val="28"/>
        </w:rPr>
        <w:t>представителем организатора.</w:t>
      </w:r>
    </w:p>
    <w:p w14:paraId="550D512C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Обезличенные работы участников олимпиады передаются членами шифровальной комиссии председателю жюри соответствующего этапа олимпиады для проверки.</w:t>
      </w:r>
    </w:p>
    <w:p w14:paraId="3F400522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РПМК.</w:t>
      </w:r>
    </w:p>
    <w:p w14:paraId="6D742D4F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выполненных олимпиадных работ участников олимпиады должна быть осуществлена и подписана не менее чем двумя членами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жюри. В случае существенного расхождения их баллов председателем жюри назначается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проверяющий.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всеми членами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14:paraId="44BB542F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09BAF720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проверки всех выполненных олимпиадных работ участников жюри составляет протокол результатов и передаёт бланки (листы) ответов в оргкомитет для их декодирования.</w:t>
      </w:r>
    </w:p>
    <w:p w14:paraId="7C4FAAF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ОО, а также на информационном ресурсе организатора в сети Интернет.</w:t>
      </w:r>
    </w:p>
    <w:p w14:paraId="167941DE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14:paraId="227092F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14:paraId="1CF7EF1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Итоговый протокол подписывается председателем жюри с последующим размещением его на информационном стенде площадки проведения, а также публикацией на информационном ресурсе, определенном организатором соответствующего этапа.</w:t>
      </w:r>
    </w:p>
    <w:p w14:paraId="3B44EE7A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</w:p>
    <w:p w14:paraId="26151570">
      <w:pPr>
        <w:pStyle w:val="5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</w:p>
    <w:p w14:paraId="1F05AB84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14:paraId="2FFC4FB6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оценки творческих заданий критерии разрабатываются исходя из логики самого задания; «типовых» критериев быть не может.</w:t>
      </w:r>
    </w:p>
    <w:p w14:paraId="4C1A0CB7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задания, – 0 баллов.</w:t>
      </w:r>
    </w:p>
    <w:p w14:paraId="0CEA2E01">
      <w:pPr>
        <w:pStyle w:val="3"/>
        <w:spacing w:line="240" w:lineRule="auto"/>
        <w:ind w:firstLine="709"/>
        <w:contextualSpacing/>
        <w:jc w:val="both"/>
        <w:rPr>
          <w:rStyle w:val="10"/>
        </w:rPr>
      </w:pPr>
      <w:r>
        <w:rPr>
          <w:sz w:val="28"/>
          <w:szCs w:val="28"/>
        </w:rPr>
        <w:t>Итоговая оценка за выполнение заданий определяется путём сложения баллов, набранных участником за выполнение каждого задания, с возможным последующим приведением к 100-балльной системе.</w:t>
      </w:r>
      <w:r>
        <w:rPr>
          <w:rStyle w:val="10"/>
        </w:rPr>
        <w:t xml:space="preserve"> </w:t>
      </w:r>
    </w:p>
    <w:p w14:paraId="326A49BC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за выполнение заданий определяется </w:t>
      </w:r>
      <w:r>
        <w:rPr>
          <w:b/>
          <w:bCs/>
          <w:sz w:val="28"/>
          <w:szCs w:val="28"/>
        </w:rPr>
        <w:t>путём сложения суммы баллов</w:t>
      </w:r>
      <w:r>
        <w:rPr>
          <w:sz w:val="28"/>
          <w:szCs w:val="28"/>
        </w:rPr>
        <w:t xml:space="preserve">, набранных участником за выполнение заданий соревновательного тура, и может быть в дальнейшем приведена к 100-балльной системе. </w:t>
      </w:r>
    </w:p>
    <w:p w14:paraId="5C025A4B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методические комиссии могут осуществить перевод фактических баллов в итоговые (по 100-балльной системе) по следующей формуле:</w:t>
      </w:r>
    </w:p>
    <w:p w14:paraId="0EE33E0E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Пример. </w:t>
      </w:r>
      <w:r>
        <w:rPr>
          <w:sz w:val="28"/>
          <w:szCs w:val="28"/>
        </w:rPr>
        <w:t xml:space="preserve">Максимальный балл за соревновательный тур – </w:t>
      </w:r>
      <w:r>
        <w:rPr>
          <w:b/>
          <w:bCs/>
          <w:sz w:val="28"/>
          <w:szCs w:val="28"/>
        </w:rPr>
        <w:t>70</w:t>
      </w:r>
      <w:r>
        <w:rPr>
          <w:sz w:val="28"/>
          <w:szCs w:val="28"/>
        </w:rPr>
        <w:t xml:space="preserve">. Участник класса получает </w:t>
      </w:r>
      <w:r>
        <w:rPr>
          <w:b/>
          <w:bCs/>
          <w:sz w:val="28"/>
          <w:szCs w:val="28"/>
        </w:rPr>
        <w:t>58 фактических баллов</w:t>
      </w:r>
      <w:r>
        <w:rPr>
          <w:sz w:val="28"/>
          <w:szCs w:val="28"/>
        </w:rPr>
        <w:t>. По формуле для определения итогового балла:</w:t>
      </w:r>
    </w:p>
    <w:p w14:paraId="769DE064">
      <w:pPr>
        <w:pStyle w:val="3"/>
        <w:numPr>
          <w:ilvl w:val="0"/>
          <w:numId w:val="6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100) / 70 = 82,8571… Округляем до сотых: </w:t>
      </w:r>
      <w:r>
        <w:rPr>
          <w:b/>
          <w:bCs/>
          <w:sz w:val="28"/>
          <w:szCs w:val="28"/>
        </w:rPr>
        <w:t>итоговый балл – 82,86</w:t>
      </w:r>
      <w:r>
        <w:rPr>
          <w:sz w:val="28"/>
          <w:szCs w:val="28"/>
        </w:rPr>
        <w:t>.</w:t>
      </w:r>
    </w:p>
    <w:p w14:paraId="5910346F">
      <w:pPr>
        <w:pStyle w:val="3"/>
        <w:numPr>
          <w:numId w:val="0"/>
        </w:numPr>
        <w:spacing w:line="240" w:lineRule="auto"/>
        <w:ind w:left="709" w:leftChars="0"/>
        <w:contextualSpacing/>
        <w:jc w:val="both"/>
        <w:rPr>
          <w:sz w:val="28"/>
          <w:szCs w:val="28"/>
        </w:rPr>
      </w:pPr>
    </w:p>
    <w:p w14:paraId="20D07816">
      <w:pPr>
        <w:pStyle w:val="41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</w:p>
    <w:p w14:paraId="7ED3D4AF">
      <w:pPr>
        <w:pStyle w:val="41"/>
        <w:numPr>
          <w:ilvl w:val="0"/>
          <w:numId w:val="5"/>
        </w:numPr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процедур анализа олимпиадных заданий и их решений, показа работ участников и апелляции</w:t>
      </w:r>
    </w:p>
    <w:p w14:paraId="3BD79062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Анализ олимпиадных заданий и их решений проходит в сроки, уставленные оргкомитетом.</w:t>
      </w:r>
    </w:p>
    <w:p w14:paraId="00CB721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решению организатора анализ олимпиадных заданий и их решений может проводиться очно или с использованием ИКТ.</w:t>
      </w:r>
    </w:p>
    <w:p w14:paraId="0B557A73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Анализ олимпиадных заданий и их решений осуществляют члены жюри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соответствующего этапа олимпиады.</w:t>
      </w:r>
    </w:p>
    <w:p w14:paraId="25C4110F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заданий.</w:t>
      </w:r>
    </w:p>
    <w:p w14:paraId="5A13D9BD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</w:t>
      </w:r>
    </w:p>
    <w:p w14:paraId="5C55EE1A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 выполненных олимпиадных работ участников осуществляется в сроки, уставленные оргкомитетом в соответствии с оргмоделью соответствующего этапа олимпиады.</w:t>
      </w:r>
    </w:p>
    <w:p w14:paraId="728AD379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10B782CB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14:paraId="205630AC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показа запрещено выносить работы участников, выполнять фото- и видеофиксацию работы, делать в ней какие-либо пометки.</w:t>
      </w:r>
    </w:p>
    <w:p w14:paraId="5C15AD95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78331E2F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 олимпиады вправе подать апелляцию. Срок окончания подачи заявлений на апелляцию и время ее проведения устанавливается оргмоделью соответствующего этапа олимпиады.</w:t>
      </w:r>
    </w:p>
    <w:p w14:paraId="30E42350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Апелляция, по решению организатора, может проводиться как в очной форме, так и с использованием ИКТ.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14:paraId="1B6B21B7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ИКТ форму подачи заявления на апелляцию определяет оргкомитет.</w:t>
      </w:r>
    </w:p>
    <w:p w14:paraId="0B050824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ОИВ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организатору.</w:t>
      </w:r>
    </w:p>
    <w:p w14:paraId="7E93EB77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14:paraId="4E45D92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проведения апелляции организатором олимпиады, в соответствии с Порядком проведения ВсОШ создается апелляционная комиссия. Рекомендуемое количество членов комиссии – нечетное, не менее 3-х человек.</w:t>
      </w:r>
    </w:p>
    <w:p w14:paraId="2C0A3B72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Состав апелляционных комиссий формируется из представителей ОМС, ОИВ или ОПВ «Сириус», организаций, осуществляющих образовательную деятельность, научных, общественных и иных организаций и объединений.</w:t>
      </w:r>
    </w:p>
    <w:p w14:paraId="40ED6275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Общее руководство работой апелляционной комиссии осуществляется её председателем.</w:t>
      </w:r>
    </w:p>
    <w:p w14:paraId="6B937A84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52C83898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3B3BE333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3D3A3FE5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Решения апелляционной комиссии принимаются простым большинством голосов.</w:t>
      </w:r>
    </w:p>
    <w:p w14:paraId="45429FFD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равенства голосов председатель комиссии имеет право решающего голоса.</w:t>
      </w:r>
    </w:p>
    <w:p w14:paraId="1988F184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14:paraId="12D74916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1EDC06B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584E9399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может принять следующие решения:</w:t>
      </w:r>
    </w:p>
    <w:p w14:paraId="346418A0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отклонить апелляцию, сохранив количество баллов;</w:t>
      </w:r>
    </w:p>
    <w:p w14:paraId="19AE86DE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удовлетворить апелляцию с понижением количества баллов;</w:t>
      </w:r>
    </w:p>
    <w:p w14:paraId="2765E0C8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удовлетворить апелляцию с повышением количества баллов.16</w:t>
      </w:r>
    </w:p>
    <w:p w14:paraId="0DBCB0B5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70B1B3A1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Решение апелляционной комиссии является окончательным.</w:t>
      </w:r>
    </w:p>
    <w:p w14:paraId="6FFA58E7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14:paraId="7C4730C9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апелляции передаются председателем апелляционной комиссии в оргкомитет.</w:t>
      </w:r>
    </w:p>
    <w:p w14:paraId="22409597">
      <w:pPr>
        <w:pStyle w:val="41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</w:p>
    <w:p w14:paraId="2088997F">
      <w:pPr>
        <w:pStyle w:val="41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подведения итогов олимпиады</w:t>
      </w:r>
    </w:p>
    <w:p w14:paraId="3AE64764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основании протоколов апелляционной комиссии председатель жюри вносит изменения в рейтинговую таблицу и определяет победителей и призёров муниципального этапа олимпиады.</w:t>
      </w:r>
    </w:p>
    <w:p w14:paraId="3678319C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</w:t>
      </w:r>
    </w:p>
    <w:p w14:paraId="5E5644C9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</w:t>
      </w:r>
    </w:p>
    <w:p w14:paraId="73B5711F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Итоговые результаты олимпиады организатор публикует на своем официальном ресурсе в сети Интернет.</w:t>
      </w:r>
    </w:p>
    <w:p w14:paraId="5C48F0D0">
      <w:pPr>
        <w:pStyle w:val="41"/>
        <w:tabs>
          <w:tab w:val="left" w:pos="1294"/>
        </w:tabs>
        <w:ind w:left="0" w:firstLine="709"/>
        <w:contextualSpacing/>
        <w:rPr>
          <w:sz w:val="28"/>
          <w:szCs w:val="28"/>
        </w:rPr>
      </w:pPr>
    </w:p>
    <w:p w14:paraId="10904738">
      <w:pPr>
        <w:pStyle w:val="5"/>
        <w:numPr>
          <w:ilvl w:val="0"/>
          <w:numId w:val="0"/>
        </w:numPr>
        <w:tabs>
          <w:tab w:val="left" w:pos="1347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2" w:name="_bookmark262"/>
      <w:bookmarkEnd w:id="2"/>
      <w:r>
        <w:rPr>
          <w:sz w:val="28"/>
          <w:szCs w:val="28"/>
        </w:rPr>
        <w:t>7. Необходимое материально-техническое обеспечение для выполнения 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 олимпиады</w:t>
      </w:r>
    </w:p>
    <w:p w14:paraId="09F1B27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материальная база, которая включает в себя элементы для проведения соревновательного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тура. </w:t>
      </w:r>
      <w:r>
        <w:rPr>
          <w:i/>
          <w:sz w:val="28"/>
          <w:szCs w:val="28"/>
        </w:rPr>
        <w:t xml:space="preserve">Участникам олимпиады запрещается использовать при выполнении заданий </w:t>
      </w:r>
      <w:r>
        <w:rPr>
          <w:b/>
          <w:i/>
          <w:sz w:val="28"/>
          <w:szCs w:val="28"/>
        </w:rPr>
        <w:t>любые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справочные материалы, словари</w:t>
      </w:r>
      <w:r>
        <w:rPr>
          <w:i/>
          <w:sz w:val="28"/>
          <w:szCs w:val="28"/>
        </w:rPr>
        <w:t>, а также электронные средства связи и иное техническое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оборудование. В аудитории недопустимо наличие наглядных схем, иллюстрирующих правила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русского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языка.</w:t>
      </w:r>
    </w:p>
    <w:p w14:paraId="34F06346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проведения соревновательного тура муниципального этапа требуется 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15-20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(рассадка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столом).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участнику 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участников ручками с чернилами одного,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 организатором цвета.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каждой аудитории следует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предусмотреть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настенные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часы.</w:t>
      </w:r>
    </w:p>
    <w:p w14:paraId="01E25745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рейтинга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(ноутбук)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Excel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аналогом.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тиражирования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ксерокс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/ принтер.</w:t>
      </w:r>
    </w:p>
    <w:p w14:paraId="36414F06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сканирование работ участников, вследствие чего оргкомитет обеспечивается необходимым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оборудованием.</w:t>
      </w:r>
    </w:p>
    <w:p w14:paraId="542E3B9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участников с ОВЗ может использоваться специальное оборудование с 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конкретных потребностей каждого участника, о чём оргкомитет должен быть официально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(письменно)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заблаговременно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уведомлен.</w:t>
      </w:r>
    </w:p>
    <w:p w14:paraId="37DC1060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</w:p>
    <w:p w14:paraId="4543A711">
      <w:pPr>
        <w:pStyle w:val="37"/>
        <w:numPr>
          <w:ilvl w:val="0"/>
          <w:numId w:val="7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Технические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оформлению</w:t>
      </w:r>
      <w:r>
        <w:rPr>
          <w:b/>
          <w:spacing w:val="1"/>
          <w:sz w:val="28"/>
          <w:szCs w:val="28"/>
        </w:rPr>
        <w:t xml:space="preserve"> бланков ответов </w:t>
      </w:r>
      <w:r>
        <w:rPr>
          <w:b/>
          <w:sz w:val="28"/>
          <w:szCs w:val="28"/>
        </w:rPr>
        <w:t>заданий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олимпиады</w:t>
      </w:r>
    </w:p>
    <w:p w14:paraId="27EA4B1E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Бланки ответов не должны содержать сведений, которые могут раскрыть 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заданий.</w:t>
      </w:r>
    </w:p>
    <w:p w14:paraId="6E0D1D8D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бланков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ответов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следующее:</w:t>
      </w:r>
    </w:p>
    <w:p w14:paraId="3C54A0BA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первый лист бланка ответов – титульный. На титульном листе должна содержаться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следующая информация: указание этапа олимпиады (школьный, муниципальный); 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учебный год; поле, отведенное под код/шифр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участника; строки для заполнения 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(Ф.И.О.,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организации);</w:t>
      </w:r>
    </w:p>
    <w:p w14:paraId="4B375812">
      <w:pPr>
        <w:pStyle w:val="37"/>
        <w:numPr>
          <w:ilvl w:val="0"/>
          <w:numId w:val="4"/>
        </w:numPr>
        <w:tabs>
          <w:tab w:val="left" w:pos="1282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второй и последующие листы содержат поле, отведенное под код/шифр участника;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 номера задания; поле для выполнения задания участником (разлинованный лист,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таблица,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схема,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рисунок,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т.д.);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максимальный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балл,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за его выполнение; поле для выставления фактически набранных баллов; поле для подписи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14:paraId="3A374FED">
      <w:pPr>
        <w:pStyle w:val="37"/>
        <w:numPr>
          <w:numId w:val="0"/>
        </w:numPr>
        <w:tabs>
          <w:tab w:val="left" w:pos="1282"/>
        </w:tabs>
        <w:spacing w:line="240" w:lineRule="auto"/>
        <w:ind w:left="709" w:leftChars="0"/>
        <w:contextualSpacing/>
        <w:rPr>
          <w:sz w:val="28"/>
          <w:szCs w:val="28"/>
        </w:rPr>
      </w:pPr>
    </w:p>
    <w:p w14:paraId="73449A1D">
      <w:pPr>
        <w:pStyle w:val="5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bookmarkStart w:id="3" w:name="_bookmark266"/>
      <w:bookmarkEnd w:id="3"/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вычислительной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31ACA4DB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При выполнении заданий соревновательного тура олимпиады  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</w:t>
      </w:r>
    </w:p>
    <w:p w14:paraId="49803C54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В аудитории недопустимо наличие наглядных схем, иллюстрирующих правила русского языка.</w:t>
      </w:r>
    </w:p>
    <w:p w14:paraId="703BF061">
      <w:pPr>
        <w:pStyle w:val="3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91566FF">
      <w:pPr>
        <w:pStyle w:val="5"/>
        <w:tabs>
          <w:tab w:val="left" w:pos="3333"/>
          <w:tab w:val="left" w:pos="4535"/>
          <w:tab w:val="left" w:pos="6228"/>
          <w:tab w:val="left" w:pos="7544"/>
          <w:tab w:val="left" w:pos="800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bookmarkStart w:id="4" w:name="_bookmark268"/>
      <w:bookmarkEnd w:id="4"/>
      <w:bookmarkStart w:id="5" w:name="_bookmark267"/>
      <w:bookmarkEnd w:id="5"/>
      <w:r>
        <w:rPr>
          <w:sz w:val="28"/>
          <w:szCs w:val="28"/>
        </w:rPr>
        <w:t>10. Использование учебной литературы, словарей и интернет-ресурсов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составлению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536E9C9E">
      <w:pPr>
        <w:pStyle w:val="4"/>
        <w:spacing w:line="240" w:lineRule="auto"/>
        <w:ind w:left="0" w:firstLine="709"/>
        <w:contextualSpacing/>
        <w:jc w:val="left"/>
      </w:pPr>
    </w:p>
    <w:p w14:paraId="571EDB10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При подготовке участников к школьному и муниципальному этапам олимпиады целесообразно использовать следующие нижеприведенные источники: </w:t>
      </w:r>
    </w:p>
    <w:p w14:paraId="23FE585A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b/>
          <w:bCs/>
          <w:sz w:val="28"/>
          <w:szCs w:val="28"/>
          <w:lang w:val="en-US" w:eastAsia="zh-CN"/>
        </w:rPr>
      </w:pPr>
      <w:bookmarkStart w:id="6" w:name="_GoBack"/>
      <w:r>
        <w:rPr>
          <w:rFonts w:hint="default"/>
          <w:b/>
          <w:bCs/>
          <w:sz w:val="28"/>
          <w:szCs w:val="28"/>
          <w:lang w:val="en-US" w:eastAsia="zh-CN"/>
        </w:rPr>
        <w:t>Учебно-методические пособия</w:t>
      </w:r>
      <w:bookmarkEnd w:id="6"/>
      <w:r>
        <w:rPr>
          <w:rFonts w:hint="default"/>
          <w:b/>
          <w:bCs/>
          <w:sz w:val="28"/>
          <w:szCs w:val="28"/>
          <w:lang w:val="en-US" w:eastAsia="zh-CN"/>
        </w:rPr>
        <w:t xml:space="preserve"> </w:t>
      </w:r>
    </w:p>
    <w:p w14:paraId="1475015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1. Русский язык. Всероссийские олимпиады. Вып. 1. М.: Просвещение, 2008. </w:t>
      </w:r>
    </w:p>
    <w:p w14:paraId="0BE40B20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2. Русский язык. Всероссийские олимпиады. Вып. 2. М.: Просвещение, 2009. </w:t>
      </w:r>
    </w:p>
    <w:p w14:paraId="525C89ED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 Русский язык. Всероссийские олимпиады. Вып. 3. М.: Просвещение, 2011. </w:t>
      </w:r>
    </w:p>
    <w:p w14:paraId="6478A91E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4. Русский язык. Всероссийские олимпиады. Вып. 4. М.: Просвещение, 2012. </w:t>
      </w:r>
    </w:p>
    <w:p w14:paraId="2A916C29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Дополнительная литература </w:t>
      </w:r>
    </w:p>
    <w:p w14:paraId="59F40DA3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1. Арсирий А. Т. Занимательная грамматика русского языка. – М., 1995. </w:t>
      </w:r>
    </w:p>
    <w:p w14:paraId="394F0CCE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2. Ашукин Н. С., Ашукина М. Г. Крылатые слова. – М., 1988. </w:t>
      </w:r>
    </w:p>
    <w:p w14:paraId="477F4E3D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 Брагина А. Н. Неологизмы в русском языке. – М., 1973. </w:t>
      </w:r>
    </w:p>
    <w:p w14:paraId="711FF59D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4. Будагов Р. А. История слов в истории общества. – М., 1971. </w:t>
      </w:r>
    </w:p>
    <w:p w14:paraId="4904498A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5. Буровик А. Родословная вещей. – М., 1985. </w:t>
      </w:r>
    </w:p>
    <w:p w14:paraId="7B5F1955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6. Вартаньян Э. А. В честь и по поводу. – М., 1987. </w:t>
      </w:r>
    </w:p>
    <w:p w14:paraId="3E923EF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7. Вартаньян Э. А. Из жизни слов. – М., 1973. </w:t>
      </w:r>
    </w:p>
    <w:p w14:paraId="521E1340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8. Вартаньян Э. А. История с географией, или Жизнь и приключения географических </w:t>
      </w:r>
    </w:p>
    <w:p w14:paraId="2C3FC9A9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названий. – М., 1986. </w:t>
      </w:r>
    </w:p>
    <w:p w14:paraId="7ED999D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9. Вартаньян Э. А. Путешествие в слово. – М.. 1987. </w:t>
      </w:r>
    </w:p>
    <w:p w14:paraId="2CF721E7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10. Ветвицкий В. Г., Иванова В. Ф., Моисеев А. И. Современное русское письмо. </w:t>
      </w:r>
    </w:p>
    <w:p w14:paraId="1B8FE8EA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Факультативный курс: Пособие для учащихся. – М., Просвещение, 1974. </w:t>
      </w:r>
    </w:p>
    <w:p w14:paraId="3DC1FDA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11. Виноградов В. В. История слов / Отв. ред. Н. Ю. Шведова. – М.: «Толк», 1994.12. Голуб И. Б., Розенталь Д. Э. Занимательная стилистика. – М., 1988. </w:t>
      </w:r>
    </w:p>
    <w:p w14:paraId="41069C49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13. Горбачевич К. С. Русский язык: Прошлое. Настоящее. Будущее. – М., 1987. </w:t>
      </w:r>
    </w:p>
    <w:p w14:paraId="77E3765C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14. Из истории русских слов: Словарь-пособие. – М., 1993. </w:t>
      </w:r>
    </w:p>
    <w:p w14:paraId="37D898C9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15. Колесов В. В. История русского языка в рассказах. – М., 1982. </w:t>
      </w:r>
    </w:p>
    <w:p w14:paraId="1BD74A65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16. Колесов В. В. Культура речи - культура поведения. – Л., 1988. </w:t>
      </w:r>
    </w:p>
    <w:p w14:paraId="57DB9666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17. Кронгауз М. А. Русский язык на грани нервного срыва. – М., 2008. </w:t>
      </w:r>
    </w:p>
    <w:p w14:paraId="3CD04A30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18. Кронгауз М. А. Слово за слово. О языке и не только. – М., 2015. </w:t>
      </w:r>
    </w:p>
    <w:p w14:paraId="4345F4C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19. Левонтина И. Б. О чём речь. – М., 2016. </w:t>
      </w:r>
    </w:p>
    <w:p w14:paraId="066929A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20. Левонтина И. Б. Русский язык со словарём. – М., 2010. </w:t>
      </w:r>
    </w:p>
    <w:p w14:paraId="1F00AF75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21. Леонтьев А. А. Путешествие по карте языков мира. – М., 1990. </w:t>
      </w:r>
    </w:p>
    <w:p w14:paraId="79E7C4CE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22. Максимов В. И. К тайнам словообразования. – М., 1980. </w:t>
      </w:r>
    </w:p>
    <w:p w14:paraId="6663E854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23. Моисеев А. И. Звуки и буквы. Буквы и цифры. – М., 1987. </w:t>
      </w:r>
    </w:p>
    <w:p w14:paraId="7F0BF2C3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24. Моисеев А. И. Русский язык: Фонетика. Морфология. Орфография. – М., 1980. </w:t>
      </w:r>
    </w:p>
    <w:p w14:paraId="03E232DA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25. Немченко В. Н. Современный русский язык. Словообразование. – М., 1984. </w:t>
      </w:r>
    </w:p>
    <w:p w14:paraId="0C136D63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26. Одинцов В. В. Лингвистические парадоксы. – М., 1988. </w:t>
      </w:r>
    </w:p>
    <w:p w14:paraId="68DDBDA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27. Панов М. В. И всё-таки она хорошая! Рассказ о русской орфографии, её достоинствах </w:t>
      </w:r>
    </w:p>
    <w:p w14:paraId="6A9B469D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и недостатках. – М., 2007. </w:t>
      </w:r>
    </w:p>
    <w:p w14:paraId="20CF42FC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28. Суперанская А. В., Суслова А. В. О русских именах. – Л., 1991. </w:t>
      </w:r>
    </w:p>
    <w:p w14:paraId="1C9FBFE2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29. Шанский Н. М. В мире слов. – М., 1985. </w:t>
      </w:r>
    </w:p>
    <w:p w14:paraId="4B25839F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30. Шанский Н. М. Занимательный русский язык. – М, 1996. </w:t>
      </w:r>
    </w:p>
    <w:p w14:paraId="29A67BD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Интернет-ресурсы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 w14:paraId="214A64E9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1. https://vserosolimp.edsoo.ru (задания всероссийской олимпиады школьников по </w:t>
      </w:r>
    </w:p>
    <w:p w14:paraId="763CA634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русскому языку 2021/22, 2022/23, 2023/24, 2024/25). </w:t>
      </w:r>
    </w:p>
    <w:p w14:paraId="264DB3C1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2. Словари русского языка: http://slovari.ru </w:t>
      </w:r>
    </w:p>
    <w:p w14:paraId="3AB455A1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 Историко-словообразовательный словарь русского языка «Русский Древослов»: http://drevoslov.ru </w:t>
      </w:r>
    </w:p>
    <w:p w14:paraId="036D348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4. Словарь морфем русского языка: http://www.drevoslov.ru/wordcreation/morphem </w:t>
      </w:r>
    </w:p>
    <w:p w14:paraId="639057A8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5. Национальный корпус русского языка: http://ruscorpora.ru </w:t>
      </w:r>
    </w:p>
    <w:p w14:paraId="785195FE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6. Ресурсы по русскому языку на сайте Института русского языка им. В. В. Виноградова РАН: www.ruslang.ru</w:t>
      </w:r>
    </w:p>
    <w:p w14:paraId="171CF244">
      <w:pPr>
        <w:pStyle w:val="37"/>
        <w:tabs>
          <w:tab w:val="left" w:pos="1527"/>
        </w:tabs>
        <w:spacing w:line="240" w:lineRule="auto"/>
        <w:ind w:left="0" w:firstLine="709"/>
        <w:contextualSpacing/>
        <w:rPr>
          <w:rFonts w:hint="default"/>
          <w:sz w:val="28"/>
          <w:szCs w:val="28"/>
          <w:lang w:val="en-US" w:eastAsia="zh-CN"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134" w:right="850" w:bottom="1134" w:left="1701" w:header="0" w:footer="758" w:gutter="0"/>
      <w:cols w:space="720" w:num="1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61CDA">
    <w:pPr>
      <w:pStyle w:val="3"/>
      <w:spacing w:line="12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9B9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F8C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CB6D">
    <w:pPr>
      <w:pStyle w:val="3"/>
      <w:spacing w:line="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580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6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55" w:hanging="24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ar-SA" w:bidi="ar-SA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398" w:hanging="240"/>
      </w:pPr>
      <w:rPr>
        <w:rFonts w:eastAsia="Times New Roman" w:cs="Times New Roman"/>
        <w:b/>
        <w:bCs/>
        <w:i w:val="0"/>
        <w:iCs w:val="0"/>
        <w:w w:val="100"/>
        <w:sz w:val="28"/>
        <w:szCs w:val="28"/>
        <w:lang w:val="ru-RU" w:eastAsia="ar-SA" w:bidi="ar-SA"/>
      </w:rPr>
    </w:lvl>
    <w:lvl w:ilvl="2" w:tentative="0">
      <w:start w:val="1"/>
      <w:numFmt w:val="decimal"/>
      <w:lvlText w:val="%2.%3."/>
      <w:lvlJc w:val="left"/>
      <w:pPr>
        <w:tabs>
          <w:tab w:val="left" w:pos="0"/>
        </w:tabs>
        <w:ind w:left="398" w:hanging="420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ar-SA" w:bidi="ar-SA"/>
      </w:rPr>
    </w:lvl>
    <w:lvl w:ilvl="3" w:tentative="0">
      <w:start w:val="1"/>
      <w:numFmt w:val="decimal"/>
      <w:lvlText w:val="%2.%3.%4."/>
      <w:lvlJc w:val="left"/>
      <w:pPr>
        <w:tabs>
          <w:tab w:val="left" w:pos="-538"/>
        </w:tabs>
        <w:ind w:left="1164" w:hanging="596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ar-SA" w:bidi="ar-SA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3876" w:hanging="596"/>
      </w:pPr>
      <w:rPr>
        <w:rFonts w:ascii="Symbol" w:hAnsi="Symbol"/>
        <w:lang w:val="ru-RU" w:eastAsia="ar-SA" w:bidi="ar-SA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4964" w:hanging="596"/>
      </w:pPr>
      <w:rPr>
        <w:rFonts w:ascii="Symbol" w:hAnsi="Symbol"/>
        <w:lang w:val="ru-RU" w:eastAsia="ar-SA" w:bidi="ar-SA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053" w:hanging="596"/>
      </w:pPr>
      <w:rPr>
        <w:rFonts w:ascii="Symbol" w:hAnsi="Symbol"/>
        <w:lang w:val="ru-RU" w:eastAsia="ar-SA" w:bidi="ar-SA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7141" w:hanging="596"/>
      </w:pPr>
      <w:rPr>
        <w:rFonts w:ascii="Symbol" w:hAnsi="Symbol"/>
        <w:lang w:val="ru-RU" w:eastAsia="ar-SA" w:bidi="ar-SA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8229" w:hanging="59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lvl w:ilvl="0" w:tentative="0">
      <w:start w:val="7"/>
      <w:numFmt w:val="decimal"/>
      <w:lvlText w:val="%1"/>
      <w:lvlJc w:val="left"/>
      <w:pPr>
        <w:tabs>
          <w:tab w:val="left" w:pos="0"/>
        </w:tabs>
        <w:ind w:left="1286" w:hanging="180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ar-SA" w:bidi="ar-SA"/>
      </w:rPr>
    </w:lvl>
    <w:lvl w:ilvl="1" w:tentative="0">
      <w:start w:val="1"/>
      <w:numFmt w:val="bullet"/>
      <w:lvlText w:val=""/>
      <w:lvlJc w:val="left"/>
      <w:pPr>
        <w:tabs>
          <w:tab w:val="left" w:pos="0"/>
        </w:tabs>
        <w:ind w:left="4920" w:hanging="180"/>
      </w:pPr>
      <w:rPr>
        <w:rFonts w:ascii="Symbol" w:hAnsi="Symbol"/>
        <w:lang w:val="ru-RU" w:eastAsia="ar-SA" w:bidi="ar-SA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5529" w:hanging="180"/>
      </w:pPr>
      <w:rPr>
        <w:rFonts w:ascii="Symbol" w:hAnsi="Symbol"/>
        <w:lang w:val="ru-RU" w:eastAsia="ar-SA" w:bidi="ar-SA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6139" w:hanging="180"/>
      </w:pPr>
      <w:rPr>
        <w:rFonts w:ascii="Symbol" w:hAnsi="Symbol"/>
        <w:lang w:val="ru-RU" w:eastAsia="ar-SA" w:bidi="ar-SA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6748" w:hanging="180"/>
      </w:pPr>
      <w:rPr>
        <w:rFonts w:ascii="Symbol" w:hAnsi="Symbol"/>
        <w:lang w:val="ru-RU" w:eastAsia="ar-SA" w:bidi="ar-SA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7358" w:hanging="180"/>
      </w:pPr>
      <w:rPr>
        <w:rFonts w:ascii="Symbol" w:hAnsi="Symbol"/>
        <w:lang w:val="ru-RU" w:eastAsia="ar-SA" w:bidi="ar-SA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7968" w:hanging="180"/>
      </w:pPr>
      <w:rPr>
        <w:rFonts w:ascii="Symbol" w:hAnsi="Symbol"/>
        <w:lang w:val="ru-RU" w:eastAsia="ar-SA" w:bidi="ar-SA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8577" w:hanging="180"/>
      </w:pPr>
      <w:rPr>
        <w:rFonts w:ascii="Symbol" w:hAnsi="Symbol"/>
        <w:lang w:val="ru-RU" w:eastAsia="ar-SA" w:bidi="ar-SA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9187" w:hanging="180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"/>
      <w:lvlJc w:val="left"/>
      <w:pPr>
        <w:tabs>
          <w:tab w:val="left" w:pos="0"/>
        </w:tabs>
        <w:ind w:left="398" w:hanging="176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  <w:lang w:val="ru-RU" w:eastAsia="ar-SA" w:bidi="ar-SA"/>
      </w:rPr>
    </w:lvl>
    <w:lvl w:ilvl="1" w:tentative="0">
      <w:start w:val="1"/>
      <w:numFmt w:val="bullet"/>
      <w:lvlText w:val=""/>
      <w:lvlJc w:val="left"/>
      <w:pPr>
        <w:tabs>
          <w:tab w:val="left" w:pos="0"/>
        </w:tabs>
        <w:ind w:left="1400" w:hanging="176"/>
      </w:pPr>
      <w:rPr>
        <w:rFonts w:ascii="Symbol" w:hAnsi="Symbol"/>
        <w:lang w:val="ru-RU" w:eastAsia="ar-SA" w:bidi="ar-SA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2401" w:hanging="176"/>
      </w:pPr>
      <w:rPr>
        <w:rFonts w:ascii="Symbol" w:hAnsi="Symbol"/>
        <w:lang w:val="ru-RU" w:eastAsia="ar-SA" w:bidi="ar-SA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401" w:hanging="176"/>
      </w:pPr>
      <w:rPr>
        <w:rFonts w:ascii="Symbol" w:hAnsi="Symbol"/>
        <w:lang w:val="ru-RU" w:eastAsia="ar-SA" w:bidi="ar-SA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4402" w:hanging="176"/>
      </w:pPr>
      <w:rPr>
        <w:rFonts w:ascii="Symbol" w:hAnsi="Symbol"/>
        <w:lang w:val="ru-RU" w:eastAsia="ar-SA" w:bidi="ar-SA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5403" w:hanging="176"/>
      </w:pPr>
      <w:rPr>
        <w:rFonts w:ascii="Symbol" w:hAnsi="Symbol"/>
        <w:lang w:val="ru-RU" w:eastAsia="ar-SA" w:bidi="ar-SA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403" w:hanging="176"/>
      </w:pPr>
      <w:rPr>
        <w:rFonts w:ascii="Symbol" w:hAnsi="Symbol"/>
        <w:lang w:val="ru-RU" w:eastAsia="ar-SA" w:bidi="ar-SA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7404" w:hanging="176"/>
      </w:pPr>
      <w:rPr>
        <w:rFonts w:ascii="Symbol" w:hAnsi="Symbol"/>
        <w:lang w:val="ru-RU" w:eastAsia="ar-SA" w:bidi="ar-SA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8405" w:hanging="176"/>
      </w:pPr>
      <w:rPr>
        <w:rFonts w:ascii="Symbol" w:hAnsi="Symbol"/>
        <w:lang w:val="ru-RU" w:eastAsia="ar-SA" w:bidi="ar-SA"/>
      </w:rPr>
    </w:lvl>
  </w:abstractNum>
  <w:abstractNum w:abstractNumId="4">
    <w:nsid w:val="0BC36033"/>
    <w:multiLevelType w:val="multilevel"/>
    <w:tmpl w:val="0BC36033"/>
    <w:lvl w:ilvl="0" w:tentative="0">
      <w:start w:val="4"/>
      <w:numFmt w:val="decimal"/>
      <w:lvlText w:val="%1."/>
      <w:lvlJc w:val="left"/>
      <w:pPr>
        <w:ind w:left="75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8" w:hanging="360"/>
      </w:pPr>
    </w:lvl>
    <w:lvl w:ilvl="2" w:tentative="0">
      <w:start w:val="1"/>
      <w:numFmt w:val="lowerRoman"/>
      <w:lvlText w:val="%3."/>
      <w:lvlJc w:val="right"/>
      <w:pPr>
        <w:ind w:left="2198" w:hanging="180"/>
      </w:pPr>
    </w:lvl>
    <w:lvl w:ilvl="3" w:tentative="0">
      <w:start w:val="1"/>
      <w:numFmt w:val="decimal"/>
      <w:lvlText w:val="%4."/>
      <w:lvlJc w:val="left"/>
      <w:pPr>
        <w:ind w:left="2918" w:hanging="360"/>
      </w:pPr>
    </w:lvl>
    <w:lvl w:ilvl="4" w:tentative="0">
      <w:start w:val="1"/>
      <w:numFmt w:val="lowerLetter"/>
      <w:lvlText w:val="%5."/>
      <w:lvlJc w:val="left"/>
      <w:pPr>
        <w:ind w:left="3638" w:hanging="360"/>
      </w:pPr>
    </w:lvl>
    <w:lvl w:ilvl="5" w:tentative="0">
      <w:start w:val="1"/>
      <w:numFmt w:val="lowerRoman"/>
      <w:lvlText w:val="%6."/>
      <w:lvlJc w:val="right"/>
      <w:pPr>
        <w:ind w:left="4358" w:hanging="180"/>
      </w:pPr>
    </w:lvl>
    <w:lvl w:ilvl="6" w:tentative="0">
      <w:start w:val="1"/>
      <w:numFmt w:val="decimal"/>
      <w:lvlText w:val="%7."/>
      <w:lvlJc w:val="left"/>
      <w:pPr>
        <w:ind w:left="5078" w:hanging="360"/>
      </w:pPr>
    </w:lvl>
    <w:lvl w:ilvl="7" w:tentative="0">
      <w:start w:val="1"/>
      <w:numFmt w:val="lowerLetter"/>
      <w:lvlText w:val="%8."/>
      <w:lvlJc w:val="left"/>
      <w:pPr>
        <w:ind w:left="5798" w:hanging="360"/>
      </w:pPr>
    </w:lvl>
    <w:lvl w:ilvl="8" w:tentative="0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1A0C6969"/>
    <w:multiLevelType w:val="multilevel"/>
    <w:tmpl w:val="1A0C6969"/>
    <w:lvl w:ilvl="0" w:tentative="0">
      <w:start w:val="58"/>
      <w:numFmt w:val="decimal"/>
      <w:lvlText w:val="(%1"/>
      <w:lvlJc w:val="left"/>
      <w:pPr>
        <w:ind w:left="1099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A3485B"/>
    <w:multiLevelType w:val="multilevel"/>
    <w:tmpl w:val="20A3485B"/>
    <w:lvl w:ilvl="0" w:tentative="0">
      <w:start w:val="8"/>
      <w:numFmt w:val="decimal"/>
      <w:lvlText w:val="%1."/>
      <w:lvlJc w:val="left"/>
      <w:pPr>
        <w:ind w:left="758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78" w:hanging="360"/>
      </w:pPr>
    </w:lvl>
    <w:lvl w:ilvl="2" w:tentative="0">
      <w:start w:val="1"/>
      <w:numFmt w:val="lowerRoman"/>
      <w:lvlText w:val="%3."/>
      <w:lvlJc w:val="right"/>
      <w:pPr>
        <w:ind w:left="2198" w:hanging="180"/>
      </w:pPr>
    </w:lvl>
    <w:lvl w:ilvl="3" w:tentative="0">
      <w:start w:val="1"/>
      <w:numFmt w:val="decimal"/>
      <w:lvlText w:val="%4."/>
      <w:lvlJc w:val="left"/>
      <w:pPr>
        <w:ind w:left="2918" w:hanging="360"/>
      </w:pPr>
    </w:lvl>
    <w:lvl w:ilvl="4" w:tentative="0">
      <w:start w:val="1"/>
      <w:numFmt w:val="lowerLetter"/>
      <w:lvlText w:val="%5."/>
      <w:lvlJc w:val="left"/>
      <w:pPr>
        <w:ind w:left="3638" w:hanging="360"/>
      </w:pPr>
    </w:lvl>
    <w:lvl w:ilvl="5" w:tentative="0">
      <w:start w:val="1"/>
      <w:numFmt w:val="lowerRoman"/>
      <w:lvlText w:val="%6."/>
      <w:lvlJc w:val="right"/>
      <w:pPr>
        <w:ind w:left="4358" w:hanging="180"/>
      </w:pPr>
    </w:lvl>
    <w:lvl w:ilvl="6" w:tentative="0">
      <w:start w:val="1"/>
      <w:numFmt w:val="decimal"/>
      <w:lvlText w:val="%7."/>
      <w:lvlJc w:val="left"/>
      <w:pPr>
        <w:ind w:left="5078" w:hanging="360"/>
      </w:pPr>
    </w:lvl>
    <w:lvl w:ilvl="7" w:tentative="0">
      <w:start w:val="1"/>
      <w:numFmt w:val="lowerLetter"/>
      <w:lvlText w:val="%8."/>
      <w:lvlJc w:val="left"/>
      <w:pPr>
        <w:ind w:left="5798" w:hanging="360"/>
      </w:pPr>
    </w:lvl>
    <w:lvl w:ilvl="8" w:tentative="0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9"/>
    <w:rsid w:val="00040242"/>
    <w:rsid w:val="00093CBA"/>
    <w:rsid w:val="000B7F53"/>
    <w:rsid w:val="0014436F"/>
    <w:rsid w:val="00170871"/>
    <w:rsid w:val="001726E4"/>
    <w:rsid w:val="001977C2"/>
    <w:rsid w:val="001C74D8"/>
    <w:rsid w:val="001D2A74"/>
    <w:rsid w:val="001E08BD"/>
    <w:rsid w:val="0027309C"/>
    <w:rsid w:val="00275784"/>
    <w:rsid w:val="002808C6"/>
    <w:rsid w:val="002B7E01"/>
    <w:rsid w:val="002E2F9A"/>
    <w:rsid w:val="003B4650"/>
    <w:rsid w:val="003D6E68"/>
    <w:rsid w:val="00445EEA"/>
    <w:rsid w:val="0058148D"/>
    <w:rsid w:val="00630332"/>
    <w:rsid w:val="006919DD"/>
    <w:rsid w:val="006E6054"/>
    <w:rsid w:val="00713124"/>
    <w:rsid w:val="00731EC3"/>
    <w:rsid w:val="007D00A3"/>
    <w:rsid w:val="007D77A2"/>
    <w:rsid w:val="00850CC6"/>
    <w:rsid w:val="00853360"/>
    <w:rsid w:val="00870240"/>
    <w:rsid w:val="008B2ED8"/>
    <w:rsid w:val="008E3ED6"/>
    <w:rsid w:val="009314EB"/>
    <w:rsid w:val="00932D9A"/>
    <w:rsid w:val="00971388"/>
    <w:rsid w:val="0097351E"/>
    <w:rsid w:val="00975AC9"/>
    <w:rsid w:val="009A1086"/>
    <w:rsid w:val="009D48D8"/>
    <w:rsid w:val="00A02032"/>
    <w:rsid w:val="00A92607"/>
    <w:rsid w:val="00AE1955"/>
    <w:rsid w:val="00B52AA9"/>
    <w:rsid w:val="00B634FA"/>
    <w:rsid w:val="00B82CDA"/>
    <w:rsid w:val="00BD2873"/>
    <w:rsid w:val="00BF27C8"/>
    <w:rsid w:val="00C03739"/>
    <w:rsid w:val="00C17480"/>
    <w:rsid w:val="00C27DA4"/>
    <w:rsid w:val="00C64518"/>
    <w:rsid w:val="00C869CC"/>
    <w:rsid w:val="00CC11C1"/>
    <w:rsid w:val="00CD293C"/>
    <w:rsid w:val="00CE02E6"/>
    <w:rsid w:val="00D161D9"/>
    <w:rsid w:val="00D42EC3"/>
    <w:rsid w:val="00D51A55"/>
    <w:rsid w:val="00DF27FD"/>
    <w:rsid w:val="00E24B7C"/>
    <w:rsid w:val="00E31734"/>
    <w:rsid w:val="00E57768"/>
    <w:rsid w:val="00E6795F"/>
    <w:rsid w:val="00F679A2"/>
    <w:rsid w:val="00F840EA"/>
    <w:rsid w:val="00FE6B85"/>
    <w:rsid w:val="14BC3739"/>
    <w:rsid w:val="158278D5"/>
    <w:rsid w:val="1761189A"/>
    <w:rsid w:val="23D82382"/>
    <w:rsid w:val="2CD914C1"/>
    <w:rsid w:val="694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line="100" w:lineRule="atLeast"/>
    </w:pPr>
    <w:rPr>
      <w:rFonts w:ascii="Times New Roman" w:hAnsi="Times New Roman" w:eastAsia="Times New Roman" w:cs="Times New Roman"/>
      <w:sz w:val="22"/>
      <w:szCs w:val="22"/>
      <w:lang w:val="ru-RU" w:eastAsia="ar-SA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before="91"/>
      <w:ind w:left="758" w:right="562" w:firstLine="0"/>
      <w:jc w:val="center"/>
      <w:outlineLvl w:val="0"/>
    </w:pPr>
    <w:rPr>
      <w:b/>
      <w:bCs/>
      <w:sz w:val="25"/>
      <w:szCs w:val="25"/>
    </w:rPr>
  </w:style>
  <w:style w:type="paragraph" w:styleId="4">
    <w:name w:val="heading 2"/>
    <w:basedOn w:val="1"/>
    <w:next w:val="3"/>
    <w:qFormat/>
    <w:uiPriority w:val="0"/>
    <w:pPr>
      <w:numPr>
        <w:ilvl w:val="1"/>
        <w:numId w:val="1"/>
      </w:numPr>
      <w:ind w:left="1106" w:firstLine="0"/>
      <w:jc w:val="center"/>
      <w:outlineLvl w:val="1"/>
    </w:pPr>
    <w:rPr>
      <w:b/>
      <w:bCs/>
      <w:sz w:val="24"/>
      <w:szCs w:val="24"/>
    </w:rPr>
  </w:style>
  <w:style w:type="paragraph" w:styleId="5">
    <w:name w:val="heading 3"/>
    <w:basedOn w:val="1"/>
    <w:next w:val="3"/>
    <w:qFormat/>
    <w:uiPriority w:val="0"/>
    <w:pPr>
      <w:numPr>
        <w:ilvl w:val="2"/>
        <w:numId w:val="1"/>
      </w:numPr>
      <w:ind w:left="398" w:firstLine="0"/>
      <w:outlineLvl w:val="2"/>
    </w:pPr>
    <w:rPr>
      <w:b/>
      <w:bCs/>
      <w:sz w:val="24"/>
      <w:szCs w:val="24"/>
    </w:rPr>
  </w:style>
  <w:style w:type="paragraph" w:styleId="6">
    <w:name w:val="heading 4"/>
    <w:basedOn w:val="1"/>
    <w:next w:val="3"/>
    <w:qFormat/>
    <w:uiPriority w:val="0"/>
    <w:pPr>
      <w:numPr>
        <w:ilvl w:val="3"/>
        <w:numId w:val="1"/>
      </w:numPr>
      <w:ind w:left="1106" w:firstLine="0"/>
      <w:outlineLvl w:val="3"/>
    </w:pPr>
    <w:rPr>
      <w:b/>
      <w:bCs/>
      <w:i/>
      <w:i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4"/>
      <w:szCs w:val="24"/>
    </w:rPr>
  </w:style>
  <w:style w:type="character" w:styleId="9">
    <w:name w:val="Hyperlink"/>
    <w:basedOn w:val="10"/>
    <w:uiPriority w:val="0"/>
    <w:rPr>
      <w:color w:val="0000FF"/>
      <w:u w:val="single"/>
    </w:rPr>
  </w:style>
  <w:style w:type="character" w:customStyle="1" w:styleId="10">
    <w:name w:val="Основной шрифт абзаца1"/>
    <w:uiPriority w:val="0"/>
  </w:style>
  <w:style w:type="paragraph" w:styleId="11">
    <w:name w:val="header"/>
    <w:basedOn w:val="1"/>
    <w:uiPriority w:val="0"/>
    <w:pPr>
      <w:suppressLineNumbers/>
      <w:tabs>
        <w:tab w:val="center" w:pos="4677"/>
        <w:tab w:val="right" w:pos="9355"/>
      </w:tabs>
    </w:pPr>
  </w:style>
  <w:style w:type="paragraph" w:styleId="12">
    <w:name w:val="toc 1"/>
    <w:basedOn w:val="1"/>
    <w:uiPriority w:val="0"/>
    <w:pPr>
      <w:tabs>
        <w:tab w:val="right" w:leader="dot" w:pos="9638"/>
      </w:tabs>
      <w:spacing w:before="90"/>
      <w:ind w:left="115"/>
    </w:pPr>
    <w:rPr>
      <w:b/>
      <w:bCs/>
      <w:sz w:val="24"/>
      <w:szCs w:val="24"/>
    </w:rPr>
  </w:style>
  <w:style w:type="paragraph" w:styleId="13">
    <w:name w:val="toc 2"/>
    <w:basedOn w:val="1"/>
    <w:uiPriority w:val="0"/>
    <w:pPr>
      <w:tabs>
        <w:tab w:val="right" w:leader="dot" w:pos="9355"/>
      </w:tabs>
      <w:spacing w:before="41"/>
      <w:ind w:left="938" w:hanging="541"/>
    </w:pPr>
    <w:rPr>
      <w:sz w:val="24"/>
      <w:szCs w:val="24"/>
    </w:rPr>
  </w:style>
  <w:style w:type="paragraph" w:styleId="14">
    <w:name w:val="footer"/>
    <w:basedOn w:val="1"/>
    <w:uiPriority w:val="0"/>
    <w:pPr>
      <w:suppressLineNumbers/>
      <w:tabs>
        <w:tab w:val="center" w:pos="4677"/>
        <w:tab w:val="right" w:pos="9355"/>
      </w:tabs>
    </w:pPr>
  </w:style>
  <w:style w:type="paragraph" w:styleId="15">
    <w:name w:val="List"/>
    <w:basedOn w:val="3"/>
    <w:uiPriority w:val="0"/>
    <w:rPr>
      <w:rFonts w:cs="Lucida Sans"/>
    </w:rPr>
  </w:style>
  <w:style w:type="character" w:customStyle="1" w:styleId="16">
    <w:name w:val="Заголовок 1 Знак"/>
    <w:basedOn w:val="10"/>
    <w:qFormat/>
    <w:uiPriority w:val="0"/>
    <w:rPr>
      <w:rFonts w:ascii="Times New Roman" w:hAnsi="Times New Roman" w:eastAsia="Times New Roman" w:cs="Times New Roman"/>
      <w:b/>
      <w:bCs/>
      <w:sz w:val="25"/>
      <w:szCs w:val="25"/>
    </w:rPr>
  </w:style>
  <w:style w:type="character" w:customStyle="1" w:styleId="17">
    <w:name w:val="Заголовок 2 Знак"/>
    <w:basedOn w:val="10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8">
    <w:name w:val="Заголовок 3 Знак"/>
    <w:basedOn w:val="10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9">
    <w:name w:val="Заголовок 4 Знак"/>
    <w:basedOn w:val="10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customStyle="1" w:styleId="20">
    <w:name w:val="Основной текст Знак"/>
    <w:basedOn w:val="10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Текст выноски Знак"/>
    <w:basedOn w:val="10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22">
    <w:name w:val="Основной текст Знак1"/>
    <w:uiPriority w:val="0"/>
    <w:rPr>
      <w:rFonts w:ascii="Times New Roman" w:hAnsi="Times New Roman"/>
      <w:sz w:val="23"/>
      <w:u w:val="none"/>
    </w:rPr>
  </w:style>
  <w:style w:type="character" w:customStyle="1" w:styleId="23">
    <w:name w:val="Верхний колонтитул Знак"/>
    <w:basedOn w:val="10"/>
    <w:uiPriority w:val="0"/>
    <w:rPr>
      <w:rFonts w:ascii="Times New Roman" w:hAnsi="Times New Roman" w:eastAsia="Times New Roman" w:cs="Times New Roman"/>
    </w:rPr>
  </w:style>
  <w:style w:type="character" w:customStyle="1" w:styleId="24">
    <w:name w:val="Нижний колонтитул Знак"/>
    <w:basedOn w:val="10"/>
    <w:qFormat/>
    <w:uiPriority w:val="0"/>
    <w:rPr>
      <w:rFonts w:ascii="Times New Roman" w:hAnsi="Times New Roman" w:eastAsia="Times New Roman" w:cs="Times New Roman"/>
    </w:rPr>
  </w:style>
  <w:style w:type="character" w:customStyle="1" w:styleId="25">
    <w:name w:val="Неразрешенное упоминание1"/>
    <w:basedOn w:val="10"/>
    <w:uiPriority w:val="0"/>
    <w:rPr>
      <w:color w:val="605E5C"/>
    </w:rPr>
  </w:style>
  <w:style w:type="character" w:customStyle="1" w:styleId="26">
    <w:name w:val="ListLabel 1"/>
    <w:uiPriority w:val="0"/>
    <w:rPr>
      <w:rFonts w:eastAsia="Times New Roman" w:cs="Times New Roman"/>
      <w:w w:val="100"/>
      <w:sz w:val="24"/>
      <w:szCs w:val="24"/>
      <w:lang w:val="ru-RU" w:eastAsia="ar-SA" w:bidi="ar-SA"/>
    </w:rPr>
  </w:style>
  <w:style w:type="character" w:customStyle="1" w:styleId="27">
    <w:name w:val="ListLabel 2"/>
    <w:uiPriority w:val="0"/>
    <w:rPr>
      <w:rFonts w:eastAsia="Times New Roman" w:cs="Times New Roman"/>
      <w:b/>
      <w:bCs/>
      <w:w w:val="100"/>
      <w:sz w:val="28"/>
      <w:szCs w:val="28"/>
      <w:lang w:val="ru-RU" w:eastAsia="ar-SA" w:bidi="ar-SA"/>
    </w:rPr>
  </w:style>
  <w:style w:type="character" w:customStyle="1" w:styleId="28">
    <w:name w:val="ListLabel 3"/>
    <w:uiPriority w:val="0"/>
    <w:rPr>
      <w:rFonts w:eastAsia="Times New Roman" w:cs="Times New Roman"/>
      <w:w w:val="100"/>
      <w:sz w:val="28"/>
      <w:szCs w:val="28"/>
      <w:lang w:val="ru-RU" w:eastAsia="ar-SA" w:bidi="ar-SA"/>
    </w:rPr>
  </w:style>
  <w:style w:type="character" w:customStyle="1" w:styleId="29">
    <w:name w:val="ListLabel 4"/>
    <w:uiPriority w:val="0"/>
    <w:rPr>
      <w:lang w:val="ru-RU" w:eastAsia="ar-SA" w:bidi="ar-SA"/>
    </w:rPr>
  </w:style>
  <w:style w:type="character" w:customStyle="1" w:styleId="30">
    <w:name w:val="ListLabel 5"/>
    <w:uiPriority w:val="0"/>
    <w:rPr>
      <w:rFonts w:eastAsia="Symbol" w:cs="Symbol"/>
      <w:w w:val="100"/>
      <w:sz w:val="24"/>
      <w:szCs w:val="24"/>
      <w:lang w:val="ru-RU" w:eastAsia="ar-SA" w:bidi="ar-SA"/>
    </w:rPr>
  </w:style>
  <w:style w:type="character" w:customStyle="1" w:styleId="31">
    <w:name w:val="ListLabel 6"/>
    <w:uiPriority w:val="0"/>
    <w:rPr>
      <w:rFonts w:eastAsia="Times New Roman" w:cs="Times New Roman"/>
      <w:w w:val="99"/>
      <w:sz w:val="24"/>
      <w:szCs w:val="24"/>
      <w:lang w:val="ru-RU" w:eastAsia="ar-SA" w:bidi="ar-SA"/>
    </w:rPr>
  </w:style>
  <w:style w:type="character" w:customStyle="1" w:styleId="32">
    <w:name w:val="ListLabel 7"/>
    <w:uiPriority w:val="0"/>
    <w:rPr>
      <w:rFonts w:eastAsia="Times New Roman" w:cs="Times New Roman"/>
      <w:b/>
      <w:bCs/>
      <w:w w:val="100"/>
      <w:sz w:val="24"/>
      <w:szCs w:val="24"/>
      <w:lang w:val="ru-RU" w:eastAsia="ar-SA" w:bidi="ar-SA"/>
    </w:rPr>
  </w:style>
  <w:style w:type="character" w:customStyle="1" w:styleId="33">
    <w:name w:val="ListLabel 8"/>
    <w:uiPriority w:val="0"/>
    <w:rPr>
      <w:rFonts w:eastAsia="Times New Roman" w:cs="Times New Roman"/>
      <w:w w:val="99"/>
      <w:sz w:val="28"/>
      <w:szCs w:val="28"/>
      <w:lang w:val="ru-RU" w:eastAsia="ar-SA" w:bidi="ar-SA"/>
    </w:rPr>
  </w:style>
  <w:style w:type="paragraph" w:customStyle="1" w:styleId="34">
    <w:name w:val="Заголовок1"/>
    <w:basedOn w:val="1"/>
    <w:next w:val="3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35">
    <w:name w:val="Название1"/>
    <w:basedOn w:val="1"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6">
    <w:name w:val="Указатель1"/>
    <w:basedOn w:val="1"/>
    <w:uiPriority w:val="0"/>
    <w:pPr>
      <w:suppressLineNumbers/>
    </w:pPr>
    <w:rPr>
      <w:rFonts w:cs="Lucida Sans"/>
    </w:rPr>
  </w:style>
  <w:style w:type="paragraph" w:customStyle="1" w:styleId="37">
    <w:name w:val="Абзац списка1"/>
    <w:basedOn w:val="1"/>
    <w:uiPriority w:val="0"/>
    <w:pPr>
      <w:ind w:left="398" w:firstLine="707"/>
      <w:jc w:val="both"/>
    </w:pPr>
  </w:style>
  <w:style w:type="paragraph" w:customStyle="1" w:styleId="38">
    <w:name w:val="Table Paragraph"/>
    <w:basedOn w:val="1"/>
    <w:qFormat/>
    <w:uiPriority w:val="1"/>
  </w:style>
  <w:style w:type="paragraph" w:customStyle="1" w:styleId="39">
    <w:name w:val="Текст выноски1"/>
    <w:basedOn w:val="1"/>
    <w:uiPriority w:val="0"/>
    <w:rPr>
      <w:rFonts w:ascii="Tahoma" w:hAnsi="Tahoma" w:cs="Tahoma"/>
      <w:sz w:val="16"/>
      <w:szCs w:val="16"/>
    </w:rPr>
  </w:style>
  <w:style w:type="table" w:customStyle="1" w:styleId="40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List Paragraph"/>
    <w:basedOn w:val="1"/>
    <w:qFormat/>
    <w:uiPriority w:val="1"/>
    <w:pPr>
      <w:suppressAutoHyphens w:val="0"/>
      <w:autoSpaceDE w:val="0"/>
      <w:autoSpaceDN w:val="0"/>
      <w:spacing w:line="240" w:lineRule="auto"/>
      <w:ind w:left="142" w:firstLine="707"/>
      <w:jc w:val="both"/>
    </w:pPr>
    <w:rPr>
      <w:lang w:eastAsia="en-US"/>
    </w:rPr>
  </w:style>
  <w:style w:type="character" w:customStyle="1" w:styleId="42">
    <w:name w:val="fontstyle01"/>
    <w:basedOn w:val="7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3">
    <w:name w:val="fontstyle21"/>
    <w:basedOn w:val="7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44">
    <w:name w:val="fontstyle31"/>
    <w:basedOn w:val="7"/>
    <w:uiPriority w:val="0"/>
    <w:rPr>
      <w:rFonts w:hint="default" w:ascii="Times New Roman" w:hAnsi="Times New Roman" w:cs="Times New Roman"/>
      <w:b/>
      <w:bCs/>
      <w:i/>
      <w:i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D80C-6C30-46FA-AC56-AAABE93E2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3983</Words>
  <Characters>22706</Characters>
  <Lines>189</Lines>
  <Paragraphs>53</Paragraphs>
  <TotalTime>40</TotalTime>
  <ScaleCrop>false</ScaleCrop>
  <LinksUpToDate>false</LinksUpToDate>
  <CharactersWithSpaces>26636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2024-10-01T06:53:00Z</dcterms:created>
  <dc:creator>тоипкро</dc:creator>
  <cp:lastModifiedBy>User</cp:lastModifiedBy>
  <cp:lastPrinted>2411-12-31T21:00:00Z</cp:lastPrinted>
  <dcterms:modified xsi:type="dcterms:W3CDTF">2025-11-18T08:36:57Z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C75F4B3F5AC04495B223A5E10D9A13A1_12</vt:lpwstr>
  </property>
</Properties>
</file>